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95"/>
        <w:tblW w:w="10389" w:type="dxa"/>
        <w:tblLook w:val="04A0"/>
      </w:tblPr>
      <w:tblGrid>
        <w:gridCol w:w="5038"/>
        <w:gridCol w:w="5351"/>
      </w:tblGrid>
      <w:tr w:rsidR="00E344C7" w:rsidRPr="00E344C7" w:rsidTr="00055A78">
        <w:trPr>
          <w:trHeight w:val="3655"/>
        </w:trPr>
        <w:tc>
          <w:tcPr>
            <w:tcW w:w="5038" w:type="dxa"/>
          </w:tcPr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 xml:space="preserve">  РОССИЙСКАЯ ФЕДЕРАЦИЯ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ЧЕЧЕНСКАЯ РЕСПУБЛИКА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>Муниципальное учреждение «Отдел образования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 xml:space="preserve"> Ножай-Юртовского муниципального района»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Муниципальное бюджетное общеобразовательное учреждение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 xml:space="preserve">«СРЕДНЯЯ ОБЩЕОБРАЗОВАТЕЛЬНАЯ ШКОЛА С. ДАТТАХ ИМЕНИ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ГАПУРА АДИХАШИДОВИЧА ДАКАЛОВА»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 xml:space="preserve">(МБОУ «СОШ С. ДАТТАХ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ИМ. Г. А. ДАКАЛОВА»)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366224, Чеченская Республика, Ножай-Юртовский район,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с.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> 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Даттах, ул. А.А. Кадырова, 36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4C7">
              <w:rPr>
                <w:rFonts w:ascii="Times New Roman" w:hAnsi="Times New Roman"/>
                <w:sz w:val="16"/>
                <w:szCs w:val="16"/>
              </w:rPr>
              <w:t xml:space="preserve">e-mail: dattah095@mail.ru, 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сайт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 xml:space="preserve"> http//:dattah.educhr.ru,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ИНН 2009001877, КПП 200901001,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РОССИН ФЕДЕРАЦИ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НОХЧИЙН РЕСПУБЛИКА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 xml:space="preserve">Муниципальни хьукмат «Нажи-Юьртан </w:t>
            </w:r>
            <w:r w:rsidRPr="00E344C7">
              <w:rPr>
                <w:rFonts w:ascii="Times New Roman" w:hAnsi="Times New Roman"/>
                <w:bCs/>
                <w:lang w:val="ru-RU"/>
              </w:rPr>
              <w:t>муниципальни к1оштан дешаран отдел»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Муниципальни бюджетан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йукъарадешаран хьукмат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«ДАТТАХЕРА Г1.А.ДАКАЛОВН  Ц1АРАХ ЙОЛУ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ЙУККЪЕРАЙУКЪАРДЕШАРАН ИШКОЛ»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(МБЙХЬ «ДАТТАХЕРА  Г1.А.ДАКАЛОВН Ц1АРАХ ЙЙИ»)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366224, Нохчийн Республика, Нажи-Йуьртан к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>I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ошт, Даттахейурт,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А.А. Кадыровн ц1арах урам, 36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4C7">
              <w:rPr>
                <w:rFonts w:ascii="Times New Roman" w:hAnsi="Times New Roman"/>
                <w:sz w:val="16"/>
                <w:szCs w:val="16"/>
              </w:rPr>
              <w:t xml:space="preserve">e-mail: dattah095@mail.ru, 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сайт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 xml:space="preserve"> http//:dattah.educhr.ru,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ИНН 2009001877, КПП 200901001,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ОГРН 1092032001874, телефон +79280860778</w:t>
            </w:r>
          </w:p>
        </w:tc>
      </w:tr>
      <w:tr w:rsidR="00E344C7" w:rsidRPr="00E344C7" w:rsidTr="00055A78">
        <w:trPr>
          <w:trHeight w:val="181"/>
        </w:trPr>
        <w:tc>
          <w:tcPr>
            <w:tcW w:w="10389" w:type="dxa"/>
            <w:gridSpan w:val="2"/>
          </w:tcPr>
          <w:p w:rsidR="00E344C7" w:rsidRPr="00E344C7" w:rsidRDefault="00137293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37293">
              <w:rPr>
                <w:color w:val="00000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8" o:title=""/>
                </v:shape>
              </w:pict>
            </w:r>
          </w:p>
        </w:tc>
      </w:tr>
    </w:tbl>
    <w:p w:rsidR="00835D4D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E344C7" w:rsidRDefault="00E344C7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E344C7" w:rsidRPr="00835D4D" w:rsidRDefault="00E344C7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835D4D" w:rsidRPr="00835D4D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tbl>
      <w:tblPr>
        <w:tblW w:w="9922" w:type="dxa"/>
        <w:tblInd w:w="534" w:type="dxa"/>
        <w:tblLook w:val="04A0"/>
      </w:tblPr>
      <w:tblGrid>
        <w:gridCol w:w="5528"/>
        <w:gridCol w:w="4394"/>
      </w:tblGrid>
      <w:tr w:rsidR="00835D4D" w:rsidRPr="00E344C7" w:rsidTr="00E344C7">
        <w:tc>
          <w:tcPr>
            <w:tcW w:w="5528" w:type="dxa"/>
          </w:tcPr>
          <w:p w:rsidR="00835D4D" w:rsidRP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 w:rsidRPr="00835D4D"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ПРИНЯТО</w:t>
            </w:r>
          </w:p>
          <w:p w:rsidR="00835D4D" w:rsidRPr="00835D4D" w:rsidRDefault="00835D4D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 w:rsidRPr="00835D4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на </w:t>
            </w:r>
            <w:r w:rsidR="00456C25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заседании педагогического совета</w:t>
            </w:r>
          </w:p>
          <w:p w:rsidR="00835D4D" w:rsidRPr="00835D4D" w:rsidRDefault="0003290E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П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ротокол № 1-вн от «12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» 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сентября </w:t>
            </w:r>
            <w:r w:rsidR="00723A8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г.</w:t>
            </w:r>
          </w:p>
          <w:p w:rsid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D5005B" w:rsidRPr="00835D4D" w:rsidRDefault="00D5005B" w:rsidP="00D5005B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E26613" w:rsidRDefault="00E26613" w:rsidP="00835D4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УТВЕРЖДАЮ</w:t>
            </w:r>
          </w:p>
          <w:p w:rsidR="001E0986" w:rsidRDefault="001E0986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директор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МБОУ «СОШ с. Даттах»</w:t>
            </w:r>
          </w:p>
          <w:p w:rsidR="005F1FDF" w:rsidRDefault="00E344C7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им. Г. А. Дакалова»</w:t>
            </w:r>
          </w:p>
          <w:p w:rsidR="005F1FDF" w:rsidRDefault="005F1FDF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______________/ </w:t>
            </w:r>
            <w:r w:rsidR="006560E8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Я.С. Зубайраев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/</w:t>
            </w:r>
          </w:p>
          <w:p w:rsidR="001E0986" w:rsidRDefault="00AF2ED7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Приказ </w:t>
            </w:r>
            <w:r w:rsidR="00C9189B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«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12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» 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сентября</w:t>
            </w:r>
            <w:r w:rsidR="00723A8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2025</w:t>
            </w:r>
            <w:r w:rsidR="00C9189B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г.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№___</w:t>
            </w:r>
          </w:p>
          <w:p w:rsidR="001E0986" w:rsidRDefault="001E0986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835D4D" w:rsidRP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</w:tc>
      </w:tr>
    </w:tbl>
    <w:p w:rsidR="00E95C27" w:rsidRPr="00E95C27" w:rsidRDefault="00E95C27" w:rsidP="00E95C27">
      <w:pPr>
        <w:spacing w:after="0" w:line="259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>Положение о графике контрольных мероприятий в системе оценки достижения планируемых результатов по основным общеобразовательным программам в</w:t>
      </w:r>
    </w:p>
    <w:p w:rsidR="00E95C27" w:rsidRPr="00E95C27" w:rsidRDefault="00E95C27" w:rsidP="00E95C27">
      <w:pPr>
        <w:spacing w:after="0"/>
        <w:ind w:firstLine="709"/>
        <w:jc w:val="center"/>
        <w:rPr>
          <w:rFonts w:ascii="Times New Roman" w:eastAsia="Calibri" w:hAnsi="Times New Roman"/>
          <w:iCs/>
          <w:w w:val="115"/>
          <w:sz w:val="20"/>
          <w:szCs w:val="20"/>
          <w:lang w:val="ru-RU"/>
        </w:rPr>
      </w:pPr>
      <w:r w:rsidRPr="00E95C27">
        <w:rPr>
          <w:rFonts w:ascii="Times New Roman" w:eastAsia="Calibri" w:hAnsi="Times New Roman"/>
          <w:b/>
          <w:w w:val="115"/>
          <w:sz w:val="24"/>
          <w:szCs w:val="24"/>
          <w:lang w:val="ru-RU"/>
        </w:rPr>
        <w:t>МБОУ «СОШ с. Даттах им. Г. А. Дакалова»</w:t>
      </w:r>
    </w:p>
    <w:p w:rsidR="00E95C27" w:rsidRPr="00E95C27" w:rsidRDefault="00E95C27" w:rsidP="00E95C27">
      <w:pPr>
        <w:spacing w:after="0"/>
        <w:ind w:firstLine="709"/>
        <w:jc w:val="center"/>
        <w:rPr>
          <w:rFonts w:ascii="Times New Roman" w:eastAsia="Calibri" w:hAnsi="Times New Roman"/>
          <w:iCs/>
          <w:w w:val="115"/>
          <w:sz w:val="20"/>
          <w:szCs w:val="20"/>
          <w:lang w:val="ru-RU"/>
        </w:rPr>
      </w:pPr>
    </w:p>
    <w:p w:rsidR="00E95C27" w:rsidRPr="00E95C27" w:rsidRDefault="00E95C27" w:rsidP="00E95C27">
      <w:pPr>
        <w:spacing w:after="0"/>
        <w:ind w:firstLine="709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sz w:val="24"/>
          <w:szCs w:val="24"/>
          <w:lang w:val="ru-RU"/>
        </w:rPr>
        <w:t>1. Общие положения</w:t>
      </w:r>
    </w:p>
    <w:p w:rsidR="00E95C27" w:rsidRPr="00E95C27" w:rsidRDefault="00E95C27" w:rsidP="00E95C27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1.1. Настоящее Положение определяет порядок составления, согласования, утверждения и внесения изменений в график контрольных мероприятий в системе оценки достижения планируемых результатов по основным общеобразовательным программам (далее - Положение) в</w:t>
      </w:r>
      <w:r w:rsidRPr="00E95C27">
        <w:rPr>
          <w:rFonts w:ascii="Times New Roman" w:eastAsia="Calibri" w:hAnsi="Times New Roman"/>
          <w:i/>
          <w:sz w:val="24"/>
          <w:szCs w:val="24"/>
          <w:lang w:val="ru-RU"/>
        </w:rPr>
        <w:t xml:space="preserve"> муниципальном бюджетном общеобразовательном учреждении «Средняя общеобразовательная школа им. Г. А. Дакалова» 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(далее- ОО) .</w:t>
      </w:r>
    </w:p>
    <w:p w:rsidR="00E95C27" w:rsidRPr="00E95C27" w:rsidRDefault="00E95C27" w:rsidP="00E95C27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1.2. Настоящее Положение разработано в соответствии с:</w:t>
      </w:r>
    </w:p>
    <w:p w:rsidR="00E95C27" w:rsidRPr="00E95C27" w:rsidRDefault="00E95C27" w:rsidP="00E95C27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- Федеральным законом от 29 декабря 2012 № 273-ФЗ «Об образовании в Российской Федерации»; </w:t>
      </w:r>
    </w:p>
    <w:p w:rsidR="00E95C27" w:rsidRPr="00E95C27" w:rsidRDefault="00E95C27" w:rsidP="00E95C27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- Постановлением Правительства Российской Федерации от 30 апреля 2024 г. № 556          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-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 (с изменениями и дополнениями);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- Приказом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 (с изменениями и дополнениями);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- Приказом Министерства образования и науки РФ от 17 мая 2012 г. № 413                           «Об утверждении федерального государственного образовательного стандарта среднего общего образования» (с изменениями и дополнениями);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lastRenderedPageBreak/>
        <w:t>- Приказом Министерства просвещения Российской Федерации от 22.03.2021 г.                   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Приказом Министерства просвещения РФ от 18 мая 2023 г. № 372 «Об утверждении федеральной образовательной программы начального общего образования»                                              (с изменениями и дополнениями);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Приказом Министерства просвещения РФ от 18 мая 2023 г. № 370 «Об утверждении федеральной образовательной программы основного общего образования» (с изменениями и дополнениями);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Приказом Министерства просвещения РФ от 18 мая 2023 г. № 371 «Об утверждении федеральной образовательной программы среднего общего образования» (с изменениями и дополнениями);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Письмом Министерства просвещения РФ от 13 января 2023 г. N 03-49 «О направлении методических рекомендаций»;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 xml:space="preserve">- методическими рекомендациями по системе оценки достижений планируемых предметных результатов по соответствующим предметам </w:t>
      </w:r>
      <w:hyperlink r:id="rId9" w:history="1">
        <w:r w:rsidRPr="00E95C27">
          <w:rPr>
            <w:rFonts w:ascii="Times New Roman" w:hAnsi="Times New Roman"/>
            <w:color w:val="0563C1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E95C27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 xml:space="preserve">- методическими пособиями о достижении метапредметных результатов в рамках изучения учебных предметов </w:t>
      </w:r>
      <w:hyperlink r:id="rId10" w:history="1">
        <w:r w:rsidRPr="00E95C27">
          <w:rPr>
            <w:rFonts w:ascii="Times New Roman" w:hAnsi="Times New Roman"/>
            <w:color w:val="0563C1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E95C27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 xml:space="preserve">- методическими рекомендациями по формированию функциональной грамотности обучающихся </w:t>
      </w:r>
      <w:hyperlink r:id="rId11" w:history="1">
        <w:r w:rsidRPr="00E95C27">
          <w:rPr>
            <w:rFonts w:ascii="Times New Roman" w:hAnsi="Times New Roman"/>
            <w:color w:val="0563C1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E95C27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E95C27">
        <w:rPr>
          <w:rFonts w:ascii="Times New Roman" w:hAnsi="Times New Roman"/>
          <w:sz w:val="24"/>
          <w:szCs w:val="24"/>
          <w:lang w:val="ru-RU" w:eastAsia="ru-RU"/>
        </w:rPr>
        <w:tab/>
        <w:t>письмом Минобрануки ЧР от 12 сентября 2025 г. № 1749/07-43 «О направлении 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Уставом муниципального бюджетного общеобразовательного учреждения «СОШ с. Даттах им. Г. А. Дакалова».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1.3. График контрольных мероприятий разрабатывается в целях: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системного контроля образовательных результатов обучающихся;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обеспечения равномерного распределения нагрузки на обучающихся;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недопущения дублирования оценочных процедур;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координации работы учителей-предметников и администрации ОО;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- обеспечения открытости информации о проведении контрольных и диагностических мероприятий.</w:t>
      </w:r>
    </w:p>
    <w:p w:rsidR="00E95C27" w:rsidRPr="00E95C27" w:rsidRDefault="00E95C27" w:rsidP="00E95C27">
      <w:pPr>
        <w:shd w:val="clear" w:color="auto" w:fill="FFFFFF"/>
        <w:spacing w:after="0"/>
        <w:ind w:firstLine="709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1.4. Контрольные мероприятия включают:</w:t>
      </w:r>
    </w:p>
    <w:p w:rsidR="00E95C27" w:rsidRPr="00E95C27" w:rsidRDefault="00E95C27" w:rsidP="00E95C27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ab/>
        <w:t>-федеральные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:rsidR="00E95C27" w:rsidRPr="00E95C27" w:rsidRDefault="00E95C27" w:rsidP="00E95C27">
      <w:pPr>
        <w:shd w:val="clear" w:color="auto" w:fill="FFFFFF"/>
        <w:spacing w:after="0"/>
        <w:ind w:firstLine="142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ab/>
        <w:t>- региональные оценочные процедуры;</w:t>
      </w:r>
      <w:r w:rsidRPr="00E95C27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E95C27" w:rsidRPr="00E95C27" w:rsidRDefault="00E95C27" w:rsidP="00E95C27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95C27">
        <w:rPr>
          <w:rFonts w:ascii="Times New Roman" w:hAnsi="Times New Roman"/>
          <w:sz w:val="24"/>
          <w:szCs w:val="24"/>
          <w:lang w:val="ru-RU" w:eastAsia="ru-RU"/>
        </w:rPr>
        <w:t>1.5. В настоящем Положении использованы следующие определения: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lastRenderedPageBreak/>
        <w:t xml:space="preserve">Федеральные оценочные процедуры- 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мероприятия по оценке качества образования, проводимые на основании нормативных правовых актов Министерства просвещения Российской Федерации и Федеральной службы по надзору в сфере образования и науки (Рособрнадзор), с целью осуществления мониторинга единства образовательного пространства, качества и соответствия освоения основных образовательных программ федеральным государственным образовательным стандартам. 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eastAsia="Calibri" w:cs="Arial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К таким процедурам относятся: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- Государственная итоговая аттестация (Основной государственный экзамен и Единый государственный экзамен)</w:t>
      </w:r>
      <w:r w:rsidRPr="00E95C27">
        <w:rPr>
          <w:rFonts w:ascii="Times New Roman" w:eastAsia="Calibri" w:hAnsi="Times New Roman"/>
          <w:sz w:val="24"/>
          <w:vertAlign w:val="superscript"/>
          <w:lang w:val="ru-RU"/>
        </w:rPr>
        <w:footnoteReference w:id="2"/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, 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- Мероприятия по оценке качества образования</w:t>
      </w:r>
      <w:r w:rsidRPr="00E95C27">
        <w:rPr>
          <w:rFonts w:ascii="Times New Roman" w:eastAsia="Calibri" w:hAnsi="Times New Roman"/>
          <w:sz w:val="24"/>
          <w:vertAlign w:val="superscript"/>
          <w:lang w:val="ru-RU"/>
        </w:rPr>
        <w:footnoteReference w:id="3"/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: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i/>
          <w:iCs/>
          <w:sz w:val="24"/>
          <w:szCs w:val="24"/>
          <w:lang w:val="ru-RU"/>
        </w:rPr>
        <w:t xml:space="preserve">- Национальные сопоставительные исследования качества общего образования, 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i/>
          <w:iCs/>
          <w:sz w:val="24"/>
          <w:szCs w:val="24"/>
          <w:lang w:val="ru-RU"/>
        </w:rPr>
        <w:t>- Всероссийские проверочные работы в ОО, осуществляющих образовательную деятельность по основным общеобразовательным программам.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 xml:space="preserve">Региональные оценочные процедуры - 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процедуры оценки качества образования, организуемые органами исполнительной власти субъектов Российской Федерации в сфере образования, согласованные с Рособрнадзором</w:t>
      </w:r>
      <w:r w:rsidRPr="00E95C27">
        <w:rPr>
          <w:rFonts w:ascii="Times New Roman" w:eastAsia="Calibri" w:hAnsi="Times New Roman"/>
          <w:sz w:val="24"/>
          <w:vertAlign w:val="superscript"/>
          <w:lang w:val="ru-RU"/>
        </w:rPr>
        <w:footnoteReference w:id="4"/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 xml:space="preserve">Оценочные процедуры, проводимые ОО 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- внутренние процедуры оценки образовательных достижений, организуемые непосредственно ОО в рамках образовательных программ и локально-нормативного акта, определяющего формы, периодичность и порядок текущего контроля успеваемости и промежуточной аттестации обучающихся.</w:t>
      </w:r>
      <w:r w:rsidRPr="00E95C27">
        <w:rPr>
          <w:rFonts w:ascii="Times New Roman" w:eastAsia="Calibri" w:hAnsi="Times New Roman"/>
          <w:sz w:val="24"/>
          <w:vertAlign w:val="superscript"/>
          <w:lang w:val="ru-RU"/>
        </w:rPr>
        <w:footnoteReference w:id="5"/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 Оценочные процедуры в зависимости от целей проведения делятся на: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Диагностические работы 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Контрольные работы 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–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каждый)на уровне начального общего образования; от одного до двух уроков - не более чем 45 минут каждый на уровне основного и среднего общего образования.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  <w:lastRenderedPageBreak/>
        <w:t xml:space="preserve">Формы контрольных работ, проводимых в рамках реализации основных общеобразовательных программпо основным предметам учебного плана:: 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Тематическая контрольная работа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Четвертная (триместровая, полугодовая) контрольная работа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Комплексная контрольная работа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Контрольный диктант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работой.Проводится в течение одного урока (не более 45 минут).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Изложение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работой.Проводится в течение одного урока (не более 45 минут).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>Сочинение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работой.Проводится в течение одного урока (не более 45 минут).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>Годовая контрольная работа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  <w:t xml:space="preserve">Формы диагностических работ, проводимых в рамках реализации основных общеобразовательных программпо основным предметам учебного плана: 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Стартовая диагностическая работа - 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 xml:space="preserve">это форма проверки, проводимая в начале учебного года или в начале изучения нового предмета с целью выявления исходного уровня 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lastRenderedPageBreak/>
        <w:t>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</w:p>
    <w:p w:rsidR="00E95C27" w:rsidRPr="00E95C27" w:rsidRDefault="00E95C27" w:rsidP="00E95C27">
      <w:pPr>
        <w:spacing w:after="0" w:line="259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2. Порядок составления, согласования, утверждения и внесения изменений </w:t>
      </w:r>
    </w:p>
    <w:p w:rsidR="00E95C27" w:rsidRPr="00E95C27" w:rsidRDefault="00E95C27" w:rsidP="00E95C27">
      <w:pPr>
        <w:spacing w:after="0" w:line="259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в график контрольных мероприятий 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2.1. Разработку графика контрольных мероприятий осуществляет заместитель директора по учебно-воспитательной работе. Учителя-предметники в установленные сроки представляют информацию о планируемых контрольных мероприятиях.</w:t>
      </w:r>
    </w:p>
    <w:p w:rsidR="00E95C27" w:rsidRPr="00E95C27" w:rsidRDefault="00E95C27" w:rsidP="00E95C27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2.2.График контрольных мероприятий разрабатывается по полугодиям, утверждается приказом директора, публикуется на официальном сайте образовательной организациив разделе «Сведения об образовательной организации» в установленные сроки (за первое полугодие - не позднее 25 сентября, за второе полугодие- не позднее 25 января текущего учебного года) и доводится до сведения обучающихся и их родителей (законных представителей).</w:t>
      </w:r>
    </w:p>
    <w:p w:rsidR="00E95C27" w:rsidRPr="00E95C27" w:rsidRDefault="00E95C27" w:rsidP="00E95C27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  <w:t xml:space="preserve">2.3. График контрольных мероприятий составляется по датам в программе Microsoft Excel или Microsoft </w:t>
      </w:r>
      <w:r w:rsidRPr="00E95C27">
        <w:rPr>
          <w:rFonts w:ascii="Times New Roman" w:eastAsia="Calibri" w:hAnsi="Times New Roman"/>
          <w:b/>
          <w:bCs/>
          <w:sz w:val="24"/>
          <w:szCs w:val="24"/>
          <w:u w:val="single"/>
        </w:rPr>
        <w:t>Word</w:t>
      </w:r>
      <w:r w:rsidRPr="00E95C27"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  <w:t xml:space="preserve"> согласно прилагаемой форме.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</w:pPr>
    </w:p>
    <w:p w:rsidR="00E95C27" w:rsidRPr="00E95C27" w:rsidRDefault="00E95C27" w:rsidP="00E95C27">
      <w:pPr>
        <w:spacing w:after="0" w:line="259" w:lineRule="auto"/>
        <w:ind w:firstLine="142"/>
        <w:rPr>
          <w:rFonts w:ascii="Times New Roman" w:eastAsia="Calibri" w:hAnsi="Times New Roman"/>
          <w:b/>
          <w:bCs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>2.4. Порядок внесения контрольных мероприятий в график:</w:t>
      </w:r>
    </w:p>
    <w:p w:rsidR="00E95C27" w:rsidRPr="00E95C27" w:rsidRDefault="00E95C27" w:rsidP="00E95C27">
      <w:pPr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2.4.1.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Заместитель директора по УВР вносит в график контрольные мероприятия в следующем порядке:</w:t>
      </w:r>
    </w:p>
    <w:p w:rsidR="00E95C27" w:rsidRPr="00E95C27" w:rsidRDefault="00E95C27" w:rsidP="00E95C27">
      <w:pPr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- федеральные контрольные мероприятия, расписание которых опубликовано на момент составления графика (например, ВПР, ГИА);</w:t>
      </w:r>
    </w:p>
    <w:p w:rsidR="00E95C27" w:rsidRPr="00E95C27" w:rsidRDefault="00E95C27" w:rsidP="00E95C27">
      <w:pPr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- региональные контрольные мероприятия, согласованные с Рособрнадзором;</w:t>
      </w:r>
    </w:p>
    <w:p w:rsidR="00E95C27" w:rsidRPr="00E95C27" w:rsidRDefault="00E95C27" w:rsidP="00E95C27">
      <w:pPr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- комплексные работы по функциональной грамотности и (или) оценке уровня достижения предметных и метапредметных результатов, проводимые в рамках внутреннего мониторинга образовательных достижений обучающихся.</w:t>
      </w:r>
    </w:p>
    <w:p w:rsidR="00E95C27" w:rsidRPr="00E95C27" w:rsidRDefault="00E95C27" w:rsidP="00E95C27">
      <w:pPr>
        <w:spacing w:after="0" w:line="259" w:lineRule="auto"/>
        <w:ind w:firstLine="142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2.4.2.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Совместно с учителями в график вносятся:</w:t>
      </w:r>
    </w:p>
    <w:p w:rsidR="00E95C27" w:rsidRPr="00E95C27" w:rsidRDefault="00E95C27" w:rsidP="00E95C27">
      <w:pPr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highlight w:val="green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- годовые контрольные работы, проводимые в рамках промежуточной аттестации по всем предметам учебного плана со 2 по 11 классы (за исключением русского языка и математики в 4–8 и 10 классах). По учебным предметам, по которым на основе случайной выборки проводится ВПР, годовая контрольная работа в соответствующем классе не проводится;</w:t>
      </w:r>
    </w:p>
    <w:p w:rsidR="00E95C27" w:rsidRPr="00E95C27" w:rsidRDefault="00E95C27" w:rsidP="00E95C27">
      <w:pPr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- стартовые диагностические работы (перечень предметов и классов определяется ОО самостоятельно);</w:t>
      </w:r>
    </w:p>
    <w:p w:rsidR="00E95C27" w:rsidRPr="00E95C27" w:rsidRDefault="00E95C27" w:rsidP="00E95C27">
      <w:pPr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- тематические, четвертные, триместровые/полугодовыеконтрольные работы, предусмотренные рабочими программами.</w:t>
      </w:r>
    </w:p>
    <w:p w:rsidR="00E95C27" w:rsidRPr="00E95C27" w:rsidRDefault="00E95C27" w:rsidP="00E95C27">
      <w:pPr>
        <w:spacing w:after="0" w:line="259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2.5.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В случае превышения объема контрольных мероприятий более 10% от общего учебного времени, отводимого на изучение предмета, или при дублировании контрольных процедур (например, ВПР и тематическая контрольная работа) перечень мероприятий подлежит корректировке.</w:t>
      </w:r>
    </w:p>
    <w:p w:rsidR="00E95C27" w:rsidRPr="00E95C27" w:rsidRDefault="00E95C27" w:rsidP="00E95C27">
      <w:pPr>
        <w:spacing w:after="0" w:line="259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2.6.  При составлении графика необходимо учитывать</w:t>
      </w:r>
      <w:r w:rsidRPr="00E95C27">
        <w:rPr>
          <w:rFonts w:ascii="Times New Roman" w:eastAsia="Calibri" w:hAnsi="Times New Roman"/>
          <w:sz w:val="24"/>
          <w:vertAlign w:val="superscript"/>
          <w:lang w:val="ru-RU"/>
        </w:rPr>
        <w:footnoteReference w:id="6"/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: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а) объем времени, затрачиваемого на контрольные мероприятия, не превышает 10% от общего объема учебного времени, выделенного на предмет;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б) не допускается проведение процедур на первом и последнем уроках (кроме предметов с 1 часом в неделю, если этот час стоит первым или последним);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в) для обучающихся одного класса не проводится более одной процедуры в день;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lastRenderedPageBreak/>
        <w:t>г) исключается дублирование и проведение «предварительных контрольных работ» перед основными процедурами;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д) после проведения процедуры обязательно предусматриваются этапы: проверка работ, формирование массива результатов, анализ учителем, разбор ошибок, коррекция знаний.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2.7. График может быть скорректирован в случае изменений учебного плана или при участии ОО в дополнительных исследованиях качества образования.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2.8. При корректировке сохраняются требования пункта 2.4 настоящего Положения.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2.9. Все изменения утверждаются приказом директора.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2.10. Актуальная версия графика публикуется на сайте ОО в разделе «Сведения об образовательной организации».</w:t>
      </w:r>
    </w:p>
    <w:p w:rsidR="00E95C27" w:rsidRPr="00E95C27" w:rsidRDefault="00E95C27" w:rsidP="00E95C27">
      <w:pPr>
        <w:spacing w:after="0" w:line="259" w:lineRule="auto"/>
        <w:ind w:firstLine="709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:rsidR="00E95C27" w:rsidRPr="00E95C27" w:rsidRDefault="00E95C27" w:rsidP="00E95C27">
      <w:pPr>
        <w:spacing w:after="0" w:line="259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b/>
          <w:bCs/>
          <w:sz w:val="24"/>
          <w:szCs w:val="24"/>
          <w:lang w:val="ru-RU"/>
        </w:rPr>
        <w:t>3. Заключительные положения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3.1. Настоящее Положение вступает в силу с момента утверждения приказом директора.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3.2. Все педагогические работники обязаны соблюдать требования Положения.</w:t>
      </w:r>
    </w:p>
    <w:p w:rsidR="00E95C27" w:rsidRPr="00E95C27" w:rsidRDefault="00E95C27" w:rsidP="00E95C27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3.3. Контроль за исполнением настоящего Положения возлагается на заместителя директора по УВР.</w:t>
      </w:r>
    </w:p>
    <w:p w:rsidR="00E95C27" w:rsidRPr="00E95C27" w:rsidRDefault="00E95C27" w:rsidP="00E95C27">
      <w:pPr>
        <w:spacing w:after="0" w:line="256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:rsidR="009775C9" w:rsidRPr="009775C9" w:rsidRDefault="009775C9" w:rsidP="00E95C27">
      <w:pPr>
        <w:tabs>
          <w:tab w:val="left" w:pos="4052"/>
        </w:tabs>
        <w:spacing w:after="0" w:line="256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9775C9" w:rsidRPr="009775C9" w:rsidSect="005D06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709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CDA" w:rsidRDefault="00E65CDA" w:rsidP="000122A8">
      <w:pPr>
        <w:spacing w:after="0" w:line="240" w:lineRule="auto"/>
      </w:pPr>
      <w:r>
        <w:separator/>
      </w:r>
    </w:p>
  </w:endnote>
  <w:endnote w:type="continuationSeparator" w:id="1">
    <w:p w:rsidR="00E65CDA" w:rsidRDefault="00E65CDA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Pr="00D42F55" w:rsidRDefault="00137293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137293">
      <w:rPr>
        <w:rFonts w:ascii="Times New Roman" w:hAnsi="Times New Roman"/>
      </w:rPr>
      <w:fldChar w:fldCharType="begin"/>
    </w:r>
    <w:r w:rsidR="00055A78" w:rsidRPr="00D42F55">
      <w:rPr>
        <w:rFonts w:ascii="Times New Roman" w:hAnsi="Times New Roman"/>
      </w:rPr>
      <w:instrText>PAGE    \* MERGEFORMAT</w:instrText>
    </w:r>
    <w:r w:rsidRPr="00137293">
      <w:rPr>
        <w:rFonts w:ascii="Times New Roman" w:hAnsi="Times New Roman"/>
      </w:rPr>
      <w:fldChar w:fldCharType="separate"/>
    </w:r>
    <w:r w:rsidR="00E95C27" w:rsidRPr="00E95C27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CDA" w:rsidRDefault="00E65CDA" w:rsidP="000122A8">
      <w:pPr>
        <w:spacing w:after="0" w:line="240" w:lineRule="auto"/>
      </w:pPr>
      <w:r>
        <w:separator/>
      </w:r>
    </w:p>
  </w:footnote>
  <w:footnote w:type="continuationSeparator" w:id="1">
    <w:p w:rsidR="00E65CDA" w:rsidRDefault="00E65CDA" w:rsidP="000122A8">
      <w:pPr>
        <w:spacing w:after="0" w:line="240" w:lineRule="auto"/>
      </w:pPr>
      <w:r>
        <w:continuationSeparator/>
      </w:r>
    </w:p>
  </w:footnote>
  <w:footnote w:id="2">
    <w:p w:rsidR="00E95C27" w:rsidRPr="00E73B51" w:rsidRDefault="00E95C27" w:rsidP="00E95C27">
      <w:pPr>
        <w:pStyle w:val="ae"/>
        <w:jc w:val="both"/>
        <w:rPr>
          <w:rFonts w:asciiTheme="majorBidi" w:hAnsiTheme="majorBidi" w:cstheme="majorBidi"/>
        </w:rPr>
      </w:pPr>
      <w:r w:rsidRPr="00E73B51">
        <w:rPr>
          <w:rStyle w:val="afd"/>
          <w:rFonts w:asciiTheme="majorBidi" w:hAnsiTheme="majorBidi" w:cstheme="majorBidi"/>
        </w:rPr>
        <w:footnoteRef/>
      </w:r>
      <w:r w:rsidRPr="00E73B51">
        <w:rPr>
          <w:rFonts w:asciiTheme="majorBidi" w:hAnsiTheme="majorBidi" w:cstheme="majorBidi"/>
        </w:rPr>
        <w:t xml:space="preserve">ч. 4, 5 ст.59 Федерального закона от 29 декабря 2012 г. № 273-ФЗ «Об образовании в Российской Федерации» </w:t>
      </w:r>
    </w:p>
  </w:footnote>
  <w:footnote w:id="3">
    <w:p w:rsidR="00E95C27" w:rsidRDefault="00E95C27" w:rsidP="00E95C27">
      <w:pPr>
        <w:pStyle w:val="ae"/>
        <w:jc w:val="both"/>
      </w:pPr>
      <w:r>
        <w:rPr>
          <w:rStyle w:val="afd"/>
        </w:rPr>
        <w:footnoteRef/>
      </w:r>
      <w:r w:rsidRPr="00553CED">
        <w:rPr>
          <w:rFonts w:asciiTheme="majorBidi" w:hAnsiTheme="majorBidi" w:cstheme="majorBidi"/>
        </w:rPr>
        <w:t xml:space="preserve">Постановление Правительства Российской Федерации от 30 апреля 2024 г. N 556 </w:t>
      </w:r>
      <w:r>
        <w:rPr>
          <w:rFonts w:asciiTheme="majorBidi" w:hAnsiTheme="majorBidi" w:cstheme="majorBidi"/>
        </w:rPr>
        <w:t>«</w:t>
      </w:r>
      <w:r w:rsidRPr="00553CED">
        <w:rPr>
          <w:rFonts w:asciiTheme="majorBidi" w:hAnsiTheme="majorBidi" w:cstheme="majorBidi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>
        <w:rPr>
          <w:rFonts w:asciiTheme="majorBidi" w:hAnsiTheme="majorBidi" w:cstheme="majorBidi"/>
        </w:rPr>
        <w:t>»</w:t>
      </w:r>
    </w:p>
  </w:footnote>
  <w:footnote w:id="4">
    <w:p w:rsidR="00E95C27" w:rsidRPr="00E73B51" w:rsidRDefault="00E95C27" w:rsidP="00E95C27">
      <w:pPr>
        <w:pStyle w:val="ae"/>
        <w:jc w:val="both"/>
      </w:pPr>
      <w:r>
        <w:rPr>
          <w:rStyle w:val="afd"/>
        </w:rPr>
        <w:footnoteRef/>
      </w:r>
      <w:r w:rsidRPr="00E73B51">
        <w:rPr>
          <w:rFonts w:asciiTheme="majorBidi" w:hAnsiTheme="majorBidi" w:cstheme="majorBidi"/>
        </w:rPr>
        <w:t>п.3.2 ч. 3 ст. 97 Федерального закона от 29 декабря 2012 г. № 273-ФЗ «Об образовании в Российской Федерации»</w:t>
      </w:r>
    </w:p>
  </w:footnote>
  <w:footnote w:id="5">
    <w:p w:rsidR="00E95C27" w:rsidRDefault="00E95C27" w:rsidP="00E95C27">
      <w:pPr>
        <w:pStyle w:val="ae"/>
        <w:jc w:val="both"/>
      </w:pPr>
      <w:r>
        <w:rPr>
          <w:rStyle w:val="afd"/>
        </w:rPr>
        <w:footnoteRef/>
      </w:r>
      <w:r w:rsidRPr="00542B2C">
        <w:rPr>
          <w:rFonts w:asciiTheme="majorBidi" w:hAnsiTheme="majorBidi" w:cstheme="majorBidi"/>
        </w:rPr>
        <w:t>п. 10. Ч. 3 ст. 28 Федерального закона от 29 декабря 2012 г. № 273-ФЗ «Об образовании в Российской Федерации»</w:t>
      </w:r>
    </w:p>
  </w:footnote>
  <w:footnote w:id="6">
    <w:p w:rsidR="00E95C27" w:rsidRPr="003D6B2B" w:rsidRDefault="00E95C27" w:rsidP="00E95C27">
      <w:pPr>
        <w:pStyle w:val="ae"/>
        <w:jc w:val="both"/>
        <w:rPr>
          <w:rFonts w:asciiTheme="majorBidi" w:hAnsiTheme="majorBidi" w:cstheme="majorBidi"/>
        </w:rPr>
      </w:pPr>
      <w:r>
        <w:rPr>
          <w:rStyle w:val="afd"/>
        </w:rPr>
        <w:footnoteRef/>
      </w:r>
      <w:r w:rsidRPr="003D6B2B">
        <w:rPr>
          <w:rFonts w:asciiTheme="majorBidi" w:hAnsiTheme="majorBidi" w:cstheme="majorBidi"/>
        </w:rPr>
        <w:t xml:space="preserve">Рекомендации по составлению графика контрольных мероприятий носят ориентировочный характер; в отдельных случаях по объективным причинам, не позволяющим соблюсти указанные рекомендации, </w:t>
      </w:r>
      <w:r>
        <w:rPr>
          <w:rFonts w:asciiTheme="majorBidi" w:hAnsiTheme="majorBidi" w:cstheme="majorBidi"/>
        </w:rPr>
        <w:t>ОО</w:t>
      </w:r>
      <w:r w:rsidRPr="003D6B2B">
        <w:rPr>
          <w:rFonts w:asciiTheme="majorBidi" w:hAnsiTheme="majorBidi" w:cstheme="majorBidi"/>
        </w:rPr>
        <w:t xml:space="preserve"> вправе принимать решения, отклоняющиеся от них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9FF"/>
    <w:multiLevelType w:val="hybridMultilevel"/>
    <w:tmpl w:val="61264D44"/>
    <w:lvl w:ilvl="0" w:tplc="C47A1E9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012ABC"/>
    <w:multiLevelType w:val="multilevel"/>
    <w:tmpl w:val="E6BC6A60"/>
    <w:lvl w:ilvl="0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591DDB"/>
    <w:multiLevelType w:val="hybridMultilevel"/>
    <w:tmpl w:val="F9E2FABC"/>
    <w:lvl w:ilvl="0" w:tplc="A80E9832">
      <w:start w:val="1"/>
      <w:numFmt w:val="decimal"/>
      <w:lvlText w:val="%1."/>
      <w:lvlJc w:val="left"/>
      <w:pPr>
        <w:ind w:left="1087" w:hanging="29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A36A1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C849F0A">
      <w:numFmt w:val="bullet"/>
      <w:lvlText w:val="•"/>
      <w:lvlJc w:val="left"/>
      <w:pPr>
        <w:ind w:left="2157" w:hanging="677"/>
      </w:pPr>
      <w:rPr>
        <w:lang w:val="ru-RU" w:eastAsia="en-US" w:bidi="ar-SA"/>
      </w:rPr>
    </w:lvl>
    <w:lvl w:ilvl="3" w:tplc="B3264F92">
      <w:numFmt w:val="bullet"/>
      <w:lvlText w:val="•"/>
      <w:lvlJc w:val="left"/>
      <w:pPr>
        <w:ind w:left="3235" w:hanging="677"/>
      </w:pPr>
      <w:rPr>
        <w:lang w:val="ru-RU" w:eastAsia="en-US" w:bidi="ar-SA"/>
      </w:rPr>
    </w:lvl>
    <w:lvl w:ilvl="4" w:tplc="2D964D8A">
      <w:numFmt w:val="bullet"/>
      <w:lvlText w:val="•"/>
      <w:lvlJc w:val="left"/>
      <w:pPr>
        <w:ind w:left="4313" w:hanging="677"/>
      </w:pPr>
      <w:rPr>
        <w:lang w:val="ru-RU" w:eastAsia="en-US" w:bidi="ar-SA"/>
      </w:rPr>
    </w:lvl>
    <w:lvl w:ilvl="5" w:tplc="17EC06B8">
      <w:numFmt w:val="bullet"/>
      <w:lvlText w:val="•"/>
      <w:lvlJc w:val="left"/>
      <w:pPr>
        <w:ind w:left="5390" w:hanging="677"/>
      </w:pPr>
      <w:rPr>
        <w:lang w:val="ru-RU" w:eastAsia="en-US" w:bidi="ar-SA"/>
      </w:rPr>
    </w:lvl>
    <w:lvl w:ilvl="6" w:tplc="457AEDAA">
      <w:numFmt w:val="bullet"/>
      <w:lvlText w:val="•"/>
      <w:lvlJc w:val="left"/>
      <w:pPr>
        <w:ind w:left="6468" w:hanging="677"/>
      </w:pPr>
      <w:rPr>
        <w:lang w:val="ru-RU" w:eastAsia="en-US" w:bidi="ar-SA"/>
      </w:rPr>
    </w:lvl>
    <w:lvl w:ilvl="7" w:tplc="22126334">
      <w:numFmt w:val="bullet"/>
      <w:lvlText w:val="•"/>
      <w:lvlJc w:val="left"/>
      <w:pPr>
        <w:ind w:left="7546" w:hanging="677"/>
      </w:pPr>
      <w:rPr>
        <w:lang w:val="ru-RU" w:eastAsia="en-US" w:bidi="ar-SA"/>
      </w:rPr>
    </w:lvl>
    <w:lvl w:ilvl="8" w:tplc="3A6004D0">
      <w:numFmt w:val="bullet"/>
      <w:lvlText w:val="•"/>
      <w:lvlJc w:val="left"/>
      <w:pPr>
        <w:ind w:left="8623" w:hanging="677"/>
      </w:pPr>
      <w:rPr>
        <w:lang w:val="ru-RU" w:eastAsia="en-US" w:bidi="ar-SA"/>
      </w:rPr>
    </w:lvl>
  </w:abstractNum>
  <w:abstractNum w:abstractNumId="3">
    <w:nsid w:val="34AD1EA0"/>
    <w:multiLevelType w:val="multilevel"/>
    <w:tmpl w:val="3FE22B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4">
    <w:nsid w:val="36546BA6"/>
    <w:multiLevelType w:val="multilevel"/>
    <w:tmpl w:val="FB72D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>
    <w:nsid w:val="375C11D8"/>
    <w:multiLevelType w:val="hybridMultilevel"/>
    <w:tmpl w:val="E5D26FAA"/>
    <w:lvl w:ilvl="0" w:tplc="6B0C09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6D18E3"/>
    <w:multiLevelType w:val="multilevel"/>
    <w:tmpl w:val="EDC4F9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7">
    <w:nsid w:val="42642DF1"/>
    <w:multiLevelType w:val="multilevel"/>
    <w:tmpl w:val="6144E61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46A274CD"/>
    <w:multiLevelType w:val="hybridMultilevel"/>
    <w:tmpl w:val="06401634"/>
    <w:lvl w:ilvl="0" w:tplc="C1E4E6D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BCD46BF"/>
    <w:multiLevelType w:val="multilevel"/>
    <w:tmpl w:val="AE2448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10125A"/>
    <w:multiLevelType w:val="hybridMultilevel"/>
    <w:tmpl w:val="F2625F0C"/>
    <w:lvl w:ilvl="0" w:tplc="B7B2DDF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80154E2"/>
    <w:multiLevelType w:val="multilevel"/>
    <w:tmpl w:val="54DE4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5F045DDA"/>
    <w:multiLevelType w:val="multilevel"/>
    <w:tmpl w:val="6C3CA1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0"/>
  </w:num>
  <w:num w:numId="13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9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290E"/>
    <w:rsid w:val="00035A41"/>
    <w:rsid w:val="00040694"/>
    <w:rsid w:val="000510B4"/>
    <w:rsid w:val="00052C14"/>
    <w:rsid w:val="00055A78"/>
    <w:rsid w:val="00055D2E"/>
    <w:rsid w:val="00062FCB"/>
    <w:rsid w:val="00065117"/>
    <w:rsid w:val="000745BD"/>
    <w:rsid w:val="000843ED"/>
    <w:rsid w:val="0008737A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B6DBC"/>
    <w:rsid w:val="000D38E4"/>
    <w:rsid w:val="000E0ACF"/>
    <w:rsid w:val="000E3B3D"/>
    <w:rsid w:val="000F36B5"/>
    <w:rsid w:val="000F3DE9"/>
    <w:rsid w:val="000F6B35"/>
    <w:rsid w:val="001020B8"/>
    <w:rsid w:val="00105691"/>
    <w:rsid w:val="00110CD6"/>
    <w:rsid w:val="00116D52"/>
    <w:rsid w:val="001228F5"/>
    <w:rsid w:val="00137293"/>
    <w:rsid w:val="0014294C"/>
    <w:rsid w:val="00145618"/>
    <w:rsid w:val="001506D7"/>
    <w:rsid w:val="00166084"/>
    <w:rsid w:val="00167925"/>
    <w:rsid w:val="001710E1"/>
    <w:rsid w:val="00174DD7"/>
    <w:rsid w:val="00175D26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B4E38"/>
    <w:rsid w:val="001C3CF3"/>
    <w:rsid w:val="001C5CCB"/>
    <w:rsid w:val="001D0C7C"/>
    <w:rsid w:val="001D3BC0"/>
    <w:rsid w:val="001D3C64"/>
    <w:rsid w:val="001E0986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4856"/>
    <w:rsid w:val="002255EC"/>
    <w:rsid w:val="00230AFE"/>
    <w:rsid w:val="00234D8C"/>
    <w:rsid w:val="0023675D"/>
    <w:rsid w:val="002367D4"/>
    <w:rsid w:val="00241EB4"/>
    <w:rsid w:val="00242CB9"/>
    <w:rsid w:val="002430B9"/>
    <w:rsid w:val="002555AB"/>
    <w:rsid w:val="002632AE"/>
    <w:rsid w:val="002661DA"/>
    <w:rsid w:val="00266875"/>
    <w:rsid w:val="00270419"/>
    <w:rsid w:val="00276CA7"/>
    <w:rsid w:val="00283749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E7DD5"/>
    <w:rsid w:val="002F1CE5"/>
    <w:rsid w:val="002F3098"/>
    <w:rsid w:val="002F457E"/>
    <w:rsid w:val="00305C8C"/>
    <w:rsid w:val="00313B9F"/>
    <w:rsid w:val="00316445"/>
    <w:rsid w:val="00316774"/>
    <w:rsid w:val="003274D0"/>
    <w:rsid w:val="0033467A"/>
    <w:rsid w:val="0034028E"/>
    <w:rsid w:val="003428BB"/>
    <w:rsid w:val="003448F2"/>
    <w:rsid w:val="00347EDC"/>
    <w:rsid w:val="00352CF5"/>
    <w:rsid w:val="003602AE"/>
    <w:rsid w:val="00364E16"/>
    <w:rsid w:val="00364FA3"/>
    <w:rsid w:val="00365EFD"/>
    <w:rsid w:val="00376E09"/>
    <w:rsid w:val="003872F1"/>
    <w:rsid w:val="003906D7"/>
    <w:rsid w:val="003922B2"/>
    <w:rsid w:val="00396492"/>
    <w:rsid w:val="003A1776"/>
    <w:rsid w:val="003A4883"/>
    <w:rsid w:val="003B4B3D"/>
    <w:rsid w:val="003B5675"/>
    <w:rsid w:val="003C4307"/>
    <w:rsid w:val="003C47BF"/>
    <w:rsid w:val="003C5354"/>
    <w:rsid w:val="003C6078"/>
    <w:rsid w:val="003D0ECE"/>
    <w:rsid w:val="003D42F1"/>
    <w:rsid w:val="003E1535"/>
    <w:rsid w:val="003E3B61"/>
    <w:rsid w:val="003F44FD"/>
    <w:rsid w:val="00401170"/>
    <w:rsid w:val="0040528E"/>
    <w:rsid w:val="00405D47"/>
    <w:rsid w:val="00405F56"/>
    <w:rsid w:val="00406204"/>
    <w:rsid w:val="004104D8"/>
    <w:rsid w:val="004151DB"/>
    <w:rsid w:val="00420214"/>
    <w:rsid w:val="00421599"/>
    <w:rsid w:val="00426512"/>
    <w:rsid w:val="00427ED3"/>
    <w:rsid w:val="00440E60"/>
    <w:rsid w:val="004453CD"/>
    <w:rsid w:val="004512B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75BC7"/>
    <w:rsid w:val="004806A8"/>
    <w:rsid w:val="00483C48"/>
    <w:rsid w:val="00485BA8"/>
    <w:rsid w:val="00491702"/>
    <w:rsid w:val="00493EEE"/>
    <w:rsid w:val="004A3650"/>
    <w:rsid w:val="004A3B9E"/>
    <w:rsid w:val="004A3C9C"/>
    <w:rsid w:val="004A7A04"/>
    <w:rsid w:val="004B2E2A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17C63"/>
    <w:rsid w:val="00521C66"/>
    <w:rsid w:val="00525E24"/>
    <w:rsid w:val="00533B82"/>
    <w:rsid w:val="00534B9A"/>
    <w:rsid w:val="00536E80"/>
    <w:rsid w:val="00540A0B"/>
    <w:rsid w:val="00547E1B"/>
    <w:rsid w:val="00554C03"/>
    <w:rsid w:val="00563425"/>
    <w:rsid w:val="005661C9"/>
    <w:rsid w:val="00576AC9"/>
    <w:rsid w:val="00576AEE"/>
    <w:rsid w:val="00576E99"/>
    <w:rsid w:val="00580331"/>
    <w:rsid w:val="00585735"/>
    <w:rsid w:val="005862DC"/>
    <w:rsid w:val="00591F25"/>
    <w:rsid w:val="0059273D"/>
    <w:rsid w:val="005929E5"/>
    <w:rsid w:val="00592AB2"/>
    <w:rsid w:val="00593819"/>
    <w:rsid w:val="0059407C"/>
    <w:rsid w:val="005958A3"/>
    <w:rsid w:val="00595E1C"/>
    <w:rsid w:val="005A4ECC"/>
    <w:rsid w:val="005A5E9C"/>
    <w:rsid w:val="005A6B4A"/>
    <w:rsid w:val="005B3CA2"/>
    <w:rsid w:val="005B522B"/>
    <w:rsid w:val="005B7134"/>
    <w:rsid w:val="005C124C"/>
    <w:rsid w:val="005C2801"/>
    <w:rsid w:val="005C3E3E"/>
    <w:rsid w:val="005C4255"/>
    <w:rsid w:val="005C46A4"/>
    <w:rsid w:val="005C59DF"/>
    <w:rsid w:val="005C6BE5"/>
    <w:rsid w:val="005D06AF"/>
    <w:rsid w:val="005D5CA2"/>
    <w:rsid w:val="005E06C0"/>
    <w:rsid w:val="005E0B65"/>
    <w:rsid w:val="005E614D"/>
    <w:rsid w:val="005E715A"/>
    <w:rsid w:val="005F1FDF"/>
    <w:rsid w:val="005F1FE0"/>
    <w:rsid w:val="005F78E9"/>
    <w:rsid w:val="006049C6"/>
    <w:rsid w:val="00611567"/>
    <w:rsid w:val="0061236B"/>
    <w:rsid w:val="006166F2"/>
    <w:rsid w:val="006168F2"/>
    <w:rsid w:val="0061711D"/>
    <w:rsid w:val="0062354B"/>
    <w:rsid w:val="00623CB6"/>
    <w:rsid w:val="006277A9"/>
    <w:rsid w:val="00633028"/>
    <w:rsid w:val="0064326D"/>
    <w:rsid w:val="0064654E"/>
    <w:rsid w:val="0065017F"/>
    <w:rsid w:val="00650BCD"/>
    <w:rsid w:val="00651232"/>
    <w:rsid w:val="00654B75"/>
    <w:rsid w:val="00655220"/>
    <w:rsid w:val="006560E8"/>
    <w:rsid w:val="00656905"/>
    <w:rsid w:val="00656E4E"/>
    <w:rsid w:val="00656FDC"/>
    <w:rsid w:val="00664F37"/>
    <w:rsid w:val="0067130A"/>
    <w:rsid w:val="006719E8"/>
    <w:rsid w:val="00672F40"/>
    <w:rsid w:val="00675536"/>
    <w:rsid w:val="00676D0C"/>
    <w:rsid w:val="00684A07"/>
    <w:rsid w:val="00686F91"/>
    <w:rsid w:val="00694F2B"/>
    <w:rsid w:val="006964A9"/>
    <w:rsid w:val="006A345F"/>
    <w:rsid w:val="006A3852"/>
    <w:rsid w:val="006B3429"/>
    <w:rsid w:val="006B375D"/>
    <w:rsid w:val="006B5554"/>
    <w:rsid w:val="006B57BB"/>
    <w:rsid w:val="006B7B55"/>
    <w:rsid w:val="006C2E8C"/>
    <w:rsid w:val="006C5499"/>
    <w:rsid w:val="006C716C"/>
    <w:rsid w:val="006D1209"/>
    <w:rsid w:val="006D5D17"/>
    <w:rsid w:val="006D6943"/>
    <w:rsid w:val="006D7810"/>
    <w:rsid w:val="006E44A5"/>
    <w:rsid w:val="006E517C"/>
    <w:rsid w:val="006E576B"/>
    <w:rsid w:val="006F027B"/>
    <w:rsid w:val="006F4AC1"/>
    <w:rsid w:val="0070396E"/>
    <w:rsid w:val="00706EE6"/>
    <w:rsid w:val="007149AA"/>
    <w:rsid w:val="00714FBE"/>
    <w:rsid w:val="007234A9"/>
    <w:rsid w:val="00723A81"/>
    <w:rsid w:val="00725888"/>
    <w:rsid w:val="00726563"/>
    <w:rsid w:val="00732494"/>
    <w:rsid w:val="007335D2"/>
    <w:rsid w:val="00733938"/>
    <w:rsid w:val="007412BE"/>
    <w:rsid w:val="00744012"/>
    <w:rsid w:val="00756596"/>
    <w:rsid w:val="007600EE"/>
    <w:rsid w:val="00760257"/>
    <w:rsid w:val="00762C65"/>
    <w:rsid w:val="00765821"/>
    <w:rsid w:val="00766B45"/>
    <w:rsid w:val="00770302"/>
    <w:rsid w:val="00774E00"/>
    <w:rsid w:val="00775E1C"/>
    <w:rsid w:val="007804AA"/>
    <w:rsid w:val="0078317C"/>
    <w:rsid w:val="00791AAE"/>
    <w:rsid w:val="00793052"/>
    <w:rsid w:val="00795529"/>
    <w:rsid w:val="0079650F"/>
    <w:rsid w:val="00797CDE"/>
    <w:rsid w:val="007A0FF6"/>
    <w:rsid w:val="007A1DEF"/>
    <w:rsid w:val="007B27DA"/>
    <w:rsid w:val="007B3362"/>
    <w:rsid w:val="007B51B7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D6CAE"/>
    <w:rsid w:val="007E095D"/>
    <w:rsid w:val="007E14CB"/>
    <w:rsid w:val="007E28CB"/>
    <w:rsid w:val="007E5C3B"/>
    <w:rsid w:val="007F3A44"/>
    <w:rsid w:val="007F3D0A"/>
    <w:rsid w:val="00802F23"/>
    <w:rsid w:val="0080617D"/>
    <w:rsid w:val="00811EBC"/>
    <w:rsid w:val="0081483C"/>
    <w:rsid w:val="00817EC0"/>
    <w:rsid w:val="00821CB1"/>
    <w:rsid w:val="00830C9A"/>
    <w:rsid w:val="008313DB"/>
    <w:rsid w:val="00832330"/>
    <w:rsid w:val="00832967"/>
    <w:rsid w:val="00835D4D"/>
    <w:rsid w:val="00840C8E"/>
    <w:rsid w:val="00847141"/>
    <w:rsid w:val="008532C6"/>
    <w:rsid w:val="00855482"/>
    <w:rsid w:val="00860EDF"/>
    <w:rsid w:val="008622A1"/>
    <w:rsid w:val="008647B8"/>
    <w:rsid w:val="00865257"/>
    <w:rsid w:val="00870EE0"/>
    <w:rsid w:val="00872249"/>
    <w:rsid w:val="008779E5"/>
    <w:rsid w:val="0088048A"/>
    <w:rsid w:val="0088196B"/>
    <w:rsid w:val="008833A2"/>
    <w:rsid w:val="00892608"/>
    <w:rsid w:val="008A00E4"/>
    <w:rsid w:val="008A3C27"/>
    <w:rsid w:val="008B28CE"/>
    <w:rsid w:val="008D0092"/>
    <w:rsid w:val="008D0384"/>
    <w:rsid w:val="008D23AE"/>
    <w:rsid w:val="008D3B9B"/>
    <w:rsid w:val="008D61FD"/>
    <w:rsid w:val="008E038C"/>
    <w:rsid w:val="008E138D"/>
    <w:rsid w:val="008E7017"/>
    <w:rsid w:val="008F6A6F"/>
    <w:rsid w:val="00903E55"/>
    <w:rsid w:val="00906F79"/>
    <w:rsid w:val="0090760E"/>
    <w:rsid w:val="00907B94"/>
    <w:rsid w:val="00912F3D"/>
    <w:rsid w:val="00914FD6"/>
    <w:rsid w:val="00917D46"/>
    <w:rsid w:val="0093232A"/>
    <w:rsid w:val="00934518"/>
    <w:rsid w:val="00941FFF"/>
    <w:rsid w:val="00942B0B"/>
    <w:rsid w:val="00944899"/>
    <w:rsid w:val="00946708"/>
    <w:rsid w:val="00950A08"/>
    <w:rsid w:val="009519E2"/>
    <w:rsid w:val="00952066"/>
    <w:rsid w:val="00953623"/>
    <w:rsid w:val="00956105"/>
    <w:rsid w:val="00960D71"/>
    <w:rsid w:val="009617A3"/>
    <w:rsid w:val="009670B3"/>
    <w:rsid w:val="009675BC"/>
    <w:rsid w:val="009744B4"/>
    <w:rsid w:val="00974DFC"/>
    <w:rsid w:val="009752E2"/>
    <w:rsid w:val="009775C9"/>
    <w:rsid w:val="00977726"/>
    <w:rsid w:val="009834D7"/>
    <w:rsid w:val="009865CC"/>
    <w:rsid w:val="00986F2C"/>
    <w:rsid w:val="00991018"/>
    <w:rsid w:val="009919CD"/>
    <w:rsid w:val="009A434C"/>
    <w:rsid w:val="009A6918"/>
    <w:rsid w:val="009B0812"/>
    <w:rsid w:val="009B0A0C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5E98"/>
    <w:rsid w:val="009E2839"/>
    <w:rsid w:val="009E6572"/>
    <w:rsid w:val="009E734E"/>
    <w:rsid w:val="009F03A3"/>
    <w:rsid w:val="00A03086"/>
    <w:rsid w:val="00A03798"/>
    <w:rsid w:val="00A10035"/>
    <w:rsid w:val="00A14573"/>
    <w:rsid w:val="00A168E8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3FEF"/>
    <w:rsid w:val="00A649FA"/>
    <w:rsid w:val="00A7455C"/>
    <w:rsid w:val="00A8154C"/>
    <w:rsid w:val="00A815BB"/>
    <w:rsid w:val="00A93081"/>
    <w:rsid w:val="00A96BD4"/>
    <w:rsid w:val="00A9701F"/>
    <w:rsid w:val="00AA1D95"/>
    <w:rsid w:val="00AA7AD4"/>
    <w:rsid w:val="00AB1126"/>
    <w:rsid w:val="00AB2B2F"/>
    <w:rsid w:val="00AB4578"/>
    <w:rsid w:val="00AB660E"/>
    <w:rsid w:val="00AD23C3"/>
    <w:rsid w:val="00AD24A8"/>
    <w:rsid w:val="00AD3E7E"/>
    <w:rsid w:val="00AD4A7B"/>
    <w:rsid w:val="00AD4CBE"/>
    <w:rsid w:val="00AD62B2"/>
    <w:rsid w:val="00AD6582"/>
    <w:rsid w:val="00AE08B9"/>
    <w:rsid w:val="00AF2ED7"/>
    <w:rsid w:val="00AF3FBA"/>
    <w:rsid w:val="00AF6C92"/>
    <w:rsid w:val="00B001AB"/>
    <w:rsid w:val="00B02BCA"/>
    <w:rsid w:val="00B06391"/>
    <w:rsid w:val="00B15D2B"/>
    <w:rsid w:val="00B16B77"/>
    <w:rsid w:val="00B22224"/>
    <w:rsid w:val="00B25934"/>
    <w:rsid w:val="00B303B5"/>
    <w:rsid w:val="00B30650"/>
    <w:rsid w:val="00B35CF0"/>
    <w:rsid w:val="00B43BF4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08A7"/>
    <w:rsid w:val="00BB0F07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1D58"/>
    <w:rsid w:val="00BF38BB"/>
    <w:rsid w:val="00BF79BB"/>
    <w:rsid w:val="00C05354"/>
    <w:rsid w:val="00C058FB"/>
    <w:rsid w:val="00C05C19"/>
    <w:rsid w:val="00C143D2"/>
    <w:rsid w:val="00C16D7B"/>
    <w:rsid w:val="00C24A92"/>
    <w:rsid w:val="00C25BCC"/>
    <w:rsid w:val="00C3458B"/>
    <w:rsid w:val="00C348DE"/>
    <w:rsid w:val="00C357CB"/>
    <w:rsid w:val="00C45DA9"/>
    <w:rsid w:val="00C4625E"/>
    <w:rsid w:val="00C47F42"/>
    <w:rsid w:val="00C505A6"/>
    <w:rsid w:val="00C6300E"/>
    <w:rsid w:val="00C63BCD"/>
    <w:rsid w:val="00C67F2B"/>
    <w:rsid w:val="00C71B0A"/>
    <w:rsid w:val="00C80030"/>
    <w:rsid w:val="00C9189B"/>
    <w:rsid w:val="00C94083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C1D9E"/>
    <w:rsid w:val="00CC5FF9"/>
    <w:rsid w:val="00CD27AE"/>
    <w:rsid w:val="00CE35F6"/>
    <w:rsid w:val="00CE4C53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3EA"/>
    <w:rsid w:val="00D12B2E"/>
    <w:rsid w:val="00D13847"/>
    <w:rsid w:val="00D14BE9"/>
    <w:rsid w:val="00D22469"/>
    <w:rsid w:val="00D23597"/>
    <w:rsid w:val="00D26974"/>
    <w:rsid w:val="00D33198"/>
    <w:rsid w:val="00D42F55"/>
    <w:rsid w:val="00D43E2D"/>
    <w:rsid w:val="00D459EE"/>
    <w:rsid w:val="00D46AF9"/>
    <w:rsid w:val="00D5005B"/>
    <w:rsid w:val="00D601E0"/>
    <w:rsid w:val="00D625B2"/>
    <w:rsid w:val="00D6550F"/>
    <w:rsid w:val="00D672AB"/>
    <w:rsid w:val="00D70459"/>
    <w:rsid w:val="00D70C53"/>
    <w:rsid w:val="00D76B58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307A"/>
    <w:rsid w:val="00DA4B44"/>
    <w:rsid w:val="00DB6A46"/>
    <w:rsid w:val="00DC144D"/>
    <w:rsid w:val="00DC746E"/>
    <w:rsid w:val="00DE37D5"/>
    <w:rsid w:val="00DE3D02"/>
    <w:rsid w:val="00DE77BB"/>
    <w:rsid w:val="00DF3671"/>
    <w:rsid w:val="00DF38E7"/>
    <w:rsid w:val="00DF50D2"/>
    <w:rsid w:val="00DF6A01"/>
    <w:rsid w:val="00DF7D28"/>
    <w:rsid w:val="00E04C66"/>
    <w:rsid w:val="00E13D43"/>
    <w:rsid w:val="00E15D6C"/>
    <w:rsid w:val="00E162A6"/>
    <w:rsid w:val="00E20AC0"/>
    <w:rsid w:val="00E21705"/>
    <w:rsid w:val="00E22B83"/>
    <w:rsid w:val="00E23D2C"/>
    <w:rsid w:val="00E26355"/>
    <w:rsid w:val="00E26613"/>
    <w:rsid w:val="00E30E21"/>
    <w:rsid w:val="00E3215B"/>
    <w:rsid w:val="00E344C7"/>
    <w:rsid w:val="00E357FC"/>
    <w:rsid w:val="00E42864"/>
    <w:rsid w:val="00E45919"/>
    <w:rsid w:val="00E5206D"/>
    <w:rsid w:val="00E60B36"/>
    <w:rsid w:val="00E65CDA"/>
    <w:rsid w:val="00E7314A"/>
    <w:rsid w:val="00E82713"/>
    <w:rsid w:val="00E947CB"/>
    <w:rsid w:val="00E95C27"/>
    <w:rsid w:val="00EA3229"/>
    <w:rsid w:val="00EA40C2"/>
    <w:rsid w:val="00EB115B"/>
    <w:rsid w:val="00EB27AA"/>
    <w:rsid w:val="00EC05EA"/>
    <w:rsid w:val="00EC3C1F"/>
    <w:rsid w:val="00EC4ACA"/>
    <w:rsid w:val="00EC6D83"/>
    <w:rsid w:val="00ED2BF3"/>
    <w:rsid w:val="00ED4F41"/>
    <w:rsid w:val="00ED567F"/>
    <w:rsid w:val="00ED7310"/>
    <w:rsid w:val="00EE15FF"/>
    <w:rsid w:val="00EE57C7"/>
    <w:rsid w:val="00EE6992"/>
    <w:rsid w:val="00EF2E2F"/>
    <w:rsid w:val="00EF320C"/>
    <w:rsid w:val="00F059B5"/>
    <w:rsid w:val="00F1345B"/>
    <w:rsid w:val="00F24DFD"/>
    <w:rsid w:val="00F2796A"/>
    <w:rsid w:val="00F300DA"/>
    <w:rsid w:val="00F337AF"/>
    <w:rsid w:val="00F43E2D"/>
    <w:rsid w:val="00F43F80"/>
    <w:rsid w:val="00F454C3"/>
    <w:rsid w:val="00F46B0F"/>
    <w:rsid w:val="00F65054"/>
    <w:rsid w:val="00F677F6"/>
    <w:rsid w:val="00F74003"/>
    <w:rsid w:val="00F90A1C"/>
    <w:rsid w:val="00F9580B"/>
    <w:rsid w:val="00FA02BE"/>
    <w:rsid w:val="00FB19EA"/>
    <w:rsid w:val="00FB219E"/>
    <w:rsid w:val="00FB49CB"/>
    <w:rsid w:val="00FC27F5"/>
    <w:rsid w:val="00FC4177"/>
    <w:rsid w:val="00FC57AE"/>
    <w:rsid w:val="00FD1600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uiPriority w:val="1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ac">
    <w:name w:val="Основной текст Знак"/>
    <w:uiPriority w:val="1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1 Знак"/>
    <w:link w:val="1"/>
    <w:uiPriority w:val="9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uiPriority w:val="99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uiPriority w:val="99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iPriority w:val="9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uiPriority w:val="99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7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numbering" w:customStyle="1" w:styleId="2a">
    <w:name w:val="Нет списка2"/>
    <w:next w:val="a2"/>
    <w:uiPriority w:val="99"/>
    <w:semiHidden/>
    <w:unhideWhenUsed/>
    <w:rsid w:val="0008737A"/>
  </w:style>
  <w:style w:type="table" w:customStyle="1" w:styleId="2b">
    <w:name w:val="Сетка таблицы2"/>
    <w:basedOn w:val="a1"/>
    <w:next w:val="af6"/>
    <w:uiPriority w:val="39"/>
    <w:rsid w:val="00087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6"/>
    <w:uiPriority w:val="59"/>
    <w:rsid w:val="00087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8737A"/>
  </w:style>
  <w:style w:type="table" w:customStyle="1" w:styleId="TableGrid">
    <w:name w:val="TableGrid"/>
    <w:rsid w:val="0008737A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">
    <w:name w:val="c2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08737A"/>
  </w:style>
  <w:style w:type="paragraph" w:customStyle="1" w:styleId="c5">
    <w:name w:val="c5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a">
    <w:name w:val="Subtitle"/>
    <w:basedOn w:val="a"/>
    <w:next w:val="a"/>
    <w:link w:val="afb"/>
    <w:uiPriority w:val="11"/>
    <w:qFormat/>
    <w:rsid w:val="0008737A"/>
    <w:pPr>
      <w:spacing w:after="60" w:line="269" w:lineRule="auto"/>
      <w:ind w:left="577" w:right="161" w:hanging="10"/>
      <w:jc w:val="center"/>
      <w:outlineLvl w:val="1"/>
    </w:pPr>
    <w:rPr>
      <w:rFonts w:ascii="Calibri Light" w:hAnsi="Calibri Light"/>
      <w:color w:val="000000"/>
      <w:sz w:val="24"/>
      <w:szCs w:val="24"/>
      <w:lang w:val="ru-RU" w:eastAsia="ru-RU"/>
    </w:rPr>
  </w:style>
  <w:style w:type="character" w:customStyle="1" w:styleId="afb">
    <w:name w:val="Подзаголовок Знак"/>
    <w:basedOn w:val="a0"/>
    <w:link w:val="afa"/>
    <w:uiPriority w:val="11"/>
    <w:rsid w:val="0008737A"/>
    <w:rPr>
      <w:rFonts w:ascii="Calibri Light" w:hAnsi="Calibri Light"/>
      <w:color w:val="000000"/>
      <w:sz w:val="24"/>
      <w:szCs w:val="24"/>
    </w:rPr>
  </w:style>
  <w:style w:type="character" w:customStyle="1" w:styleId="afc">
    <w:name w:val="Неразрешенное упоминание"/>
    <w:uiPriority w:val="99"/>
    <w:semiHidden/>
    <w:unhideWhenUsed/>
    <w:rsid w:val="0008737A"/>
    <w:rPr>
      <w:color w:val="605E5C"/>
      <w:shd w:val="clear" w:color="auto" w:fill="E1DFDD"/>
    </w:rPr>
  </w:style>
  <w:style w:type="character" w:styleId="afd">
    <w:name w:val="footnote reference"/>
    <w:uiPriority w:val="99"/>
    <w:unhideWhenUsed/>
    <w:rsid w:val="0008737A"/>
    <w:rPr>
      <w:vertAlign w:val="superscript"/>
    </w:rPr>
  </w:style>
  <w:style w:type="table" w:customStyle="1" w:styleId="211">
    <w:name w:val="Сетка таблицы21"/>
    <w:basedOn w:val="a1"/>
    <w:next w:val="af6"/>
    <w:uiPriority w:val="39"/>
    <w:rsid w:val="0008737A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C80030"/>
  </w:style>
  <w:style w:type="table" w:customStyle="1" w:styleId="38">
    <w:name w:val="Сетка таблицы3"/>
    <w:basedOn w:val="a1"/>
    <w:next w:val="af6"/>
    <w:uiPriority w:val="39"/>
    <w:rsid w:val="00C800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uiPriority w:val="59"/>
    <w:rsid w:val="00C800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C80030"/>
  </w:style>
  <w:style w:type="table" w:customStyle="1" w:styleId="220">
    <w:name w:val="Сетка таблицы22"/>
    <w:basedOn w:val="a1"/>
    <w:next w:val="af6"/>
    <w:uiPriority w:val="39"/>
    <w:rsid w:val="00C80030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metodicheskie-posobiya-i-rekomendaczi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dsoo.ru/metodicheskie-posobiya-i-rekomendaczi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-posobiya-i-rekomendaczi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AF52-B51D-4624-830F-7A546D3B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16000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777</cp:lastModifiedBy>
  <cp:revision>2</cp:revision>
  <cp:lastPrinted>2013-12-10T07:28:00Z</cp:lastPrinted>
  <dcterms:created xsi:type="dcterms:W3CDTF">2025-10-23T22:21:00Z</dcterms:created>
  <dcterms:modified xsi:type="dcterms:W3CDTF">2025-10-23T22:21:00Z</dcterms:modified>
</cp:coreProperties>
</file>